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060"/>
      </w:tblGrid>
      <w:tr w:rsidR="00890C14" w:rsidRPr="00260BA9">
        <w:trPr>
          <w:trHeight w:hRule="exact" w:val="3742"/>
        </w:trPr>
        <w:tc>
          <w:tcPr>
            <w:tcW w:w="9060" w:type="dxa"/>
            <w:vAlign w:val="center"/>
          </w:tcPr>
          <w:p w:rsidR="00890C14" w:rsidRPr="00260BA9" w:rsidRDefault="00890C14">
            <w:pPr>
              <w:spacing w:beforeLines="100" w:before="579"/>
              <w:jc w:val="center"/>
              <w:rPr>
                <w:rFonts w:eastAsia="华文中宋"/>
                <w:b/>
                <w:bCs/>
                <w:color w:val="FF0000"/>
                <w:spacing w:val="40"/>
                <w:w w:val="80"/>
                <w:sz w:val="120"/>
              </w:rPr>
            </w:pPr>
            <w:r w:rsidRPr="00260BA9">
              <w:rPr>
                <w:rFonts w:eastAsia="华文中宋"/>
                <w:b/>
                <w:bCs/>
                <w:color w:val="FF0000"/>
                <w:spacing w:val="40"/>
                <w:w w:val="80"/>
                <w:sz w:val="120"/>
              </w:rPr>
              <w:t xml:space="preserve"> </w:t>
            </w:r>
          </w:p>
        </w:tc>
      </w:tr>
      <w:tr w:rsidR="00890C14" w:rsidRPr="00260BA9">
        <w:trPr>
          <w:trHeight w:hRule="exact" w:val="794"/>
        </w:trPr>
        <w:tc>
          <w:tcPr>
            <w:tcW w:w="9060" w:type="dxa"/>
            <w:vAlign w:val="center"/>
          </w:tcPr>
          <w:p w:rsidR="00890C14" w:rsidRPr="00260BA9" w:rsidRDefault="00890C14">
            <w:pPr>
              <w:ind w:firstLineChars="200" w:firstLine="640"/>
              <w:jc w:val="center"/>
            </w:pPr>
            <w:r w:rsidRPr="00260BA9">
              <w:t>校</w:t>
            </w:r>
            <w:r w:rsidR="00831B78" w:rsidRPr="00260BA9">
              <w:t>评</w:t>
            </w:r>
            <w:r w:rsidRPr="00260BA9">
              <w:t>发〔</w:t>
            </w:r>
            <w:r w:rsidRPr="00260BA9">
              <w:t>20</w:t>
            </w:r>
            <w:r w:rsidR="00831B78" w:rsidRPr="00260BA9">
              <w:t>1</w:t>
            </w:r>
            <w:r w:rsidR="003E6D81">
              <w:rPr>
                <w:rFonts w:hint="eastAsia"/>
              </w:rPr>
              <w:t>5</w:t>
            </w:r>
            <w:r w:rsidRPr="00260BA9">
              <w:t>〕</w:t>
            </w:r>
            <w:r w:rsidR="00245E5D" w:rsidRPr="00260BA9">
              <w:t>1</w:t>
            </w:r>
            <w:r w:rsidRPr="00260BA9">
              <w:t>号</w:t>
            </w:r>
          </w:p>
        </w:tc>
      </w:tr>
    </w:tbl>
    <w:p w:rsidR="00890C14" w:rsidRPr="00260BA9" w:rsidRDefault="00890C14">
      <w:pPr>
        <w:pStyle w:val="1"/>
        <w:spacing w:before="1080" w:after="760" w:line="240" w:lineRule="auto"/>
        <w:jc w:val="center"/>
        <w:rPr>
          <w:rFonts w:eastAsia="宋体"/>
        </w:rPr>
      </w:pPr>
      <w:r w:rsidRPr="00260BA9">
        <w:rPr>
          <w:rFonts w:eastAsia="宋体"/>
        </w:rPr>
        <w:t>关于</w:t>
      </w:r>
      <w:r w:rsidR="00294545">
        <w:rPr>
          <w:rFonts w:eastAsia="宋体" w:hint="eastAsia"/>
        </w:rPr>
        <w:t>新增</w:t>
      </w:r>
      <w:r w:rsidR="00831B78" w:rsidRPr="00260BA9">
        <w:rPr>
          <w:rFonts w:eastAsia="宋体"/>
        </w:rPr>
        <w:t>《南京邮电大学</w:t>
      </w:r>
      <w:r w:rsidR="00245E5D" w:rsidRPr="00260BA9">
        <w:rPr>
          <w:rFonts w:eastAsia="宋体"/>
        </w:rPr>
        <w:br/>
      </w:r>
      <w:r w:rsidR="00245E5D" w:rsidRPr="00260BA9">
        <w:rPr>
          <w:rFonts w:eastAsia="宋体"/>
        </w:rPr>
        <w:t>教学事故认定和处理办法</w:t>
      </w:r>
      <w:r w:rsidR="00831B78" w:rsidRPr="00260BA9">
        <w:rPr>
          <w:rFonts w:eastAsia="宋体"/>
        </w:rPr>
        <w:t>》</w:t>
      </w:r>
      <w:r w:rsidR="00294545">
        <w:rPr>
          <w:rFonts w:eastAsia="宋体" w:hint="eastAsia"/>
        </w:rPr>
        <w:t>附件</w:t>
      </w:r>
      <w:r w:rsidR="00831B78" w:rsidRPr="00260BA9">
        <w:rPr>
          <w:rFonts w:eastAsia="宋体"/>
        </w:rPr>
        <w:t>的</w:t>
      </w:r>
      <w:r w:rsidRPr="00260BA9">
        <w:rPr>
          <w:rFonts w:eastAsia="宋体"/>
        </w:rPr>
        <w:t>通知</w:t>
      </w:r>
    </w:p>
    <w:p w:rsidR="00890C14" w:rsidRPr="00260BA9" w:rsidRDefault="00890C14" w:rsidP="00AD5789">
      <w:pPr>
        <w:spacing w:line="700" w:lineRule="exact"/>
      </w:pPr>
      <w:r w:rsidRPr="00260BA9">
        <w:t>各二级单位、职能部门：</w:t>
      </w:r>
    </w:p>
    <w:p w:rsidR="00890C14" w:rsidRPr="00260BA9" w:rsidRDefault="00294545" w:rsidP="00AD5789">
      <w:pPr>
        <w:spacing w:line="700" w:lineRule="exact"/>
        <w:ind w:firstLine="645"/>
      </w:pPr>
      <w:r w:rsidRPr="00260BA9">
        <w:t>《南京邮电大学教学事故认定和处理办法》</w:t>
      </w:r>
      <w:r>
        <w:rPr>
          <w:rFonts w:hint="eastAsia"/>
        </w:rPr>
        <w:t>（</w:t>
      </w:r>
      <w:r w:rsidRPr="00260BA9">
        <w:t>校评发〔</w:t>
      </w:r>
      <w:r w:rsidRPr="00260BA9">
        <w:t>201</w:t>
      </w:r>
      <w:r>
        <w:rPr>
          <w:rFonts w:hint="eastAsia"/>
        </w:rPr>
        <w:t>4</w:t>
      </w:r>
      <w:r w:rsidRPr="00260BA9">
        <w:t>〕</w:t>
      </w:r>
      <w:r w:rsidRPr="00260BA9">
        <w:t>1</w:t>
      </w:r>
      <w:r w:rsidRPr="00260BA9">
        <w:t>号</w:t>
      </w:r>
      <w:r>
        <w:rPr>
          <w:rFonts w:hint="eastAsia"/>
        </w:rPr>
        <w:t>）已于</w:t>
      </w:r>
      <w:r>
        <w:rPr>
          <w:rFonts w:hint="eastAsia"/>
        </w:rPr>
        <w:t>2014</w:t>
      </w:r>
      <w:r>
        <w:rPr>
          <w:rFonts w:hint="eastAsia"/>
        </w:rPr>
        <w:t>年</w:t>
      </w:r>
      <w:r w:rsidR="00CA01CE">
        <w:rPr>
          <w:rFonts w:hint="eastAsia"/>
        </w:rPr>
        <w:t>7</w:t>
      </w:r>
      <w:r>
        <w:rPr>
          <w:rFonts w:hint="eastAsia"/>
        </w:rPr>
        <w:t>月发布</w:t>
      </w:r>
      <w:r w:rsidR="009B6A1B">
        <w:rPr>
          <w:rFonts w:hint="eastAsia"/>
        </w:rPr>
        <w:t>，</w:t>
      </w:r>
      <w:r>
        <w:rPr>
          <w:rFonts w:hint="eastAsia"/>
        </w:rPr>
        <w:t>现增加研究生教学事故认定等级作为该文件的附件</w:t>
      </w:r>
      <w:r w:rsidR="009B6A1B">
        <w:rPr>
          <w:rFonts w:hint="eastAsia"/>
        </w:rPr>
        <w:t>。</w:t>
      </w:r>
      <w:r>
        <w:rPr>
          <w:rFonts w:hint="eastAsia"/>
        </w:rPr>
        <w:t>该</w:t>
      </w:r>
      <w:r w:rsidR="009B6A1B">
        <w:rPr>
          <w:rFonts w:hint="eastAsia"/>
        </w:rPr>
        <w:t>附</w:t>
      </w:r>
      <w:r>
        <w:rPr>
          <w:rFonts w:hint="eastAsia"/>
        </w:rPr>
        <w:t>件</w:t>
      </w:r>
      <w:r w:rsidR="00853D28">
        <w:rPr>
          <w:rFonts w:hint="eastAsia"/>
        </w:rPr>
        <w:t>由</w:t>
      </w:r>
      <w:r w:rsidR="00291D55" w:rsidRPr="00291D55">
        <w:rPr>
          <w:rFonts w:hint="eastAsia"/>
        </w:rPr>
        <w:t>研究生院</w:t>
      </w:r>
      <w:r w:rsidR="00853D28">
        <w:rPr>
          <w:rFonts w:hint="eastAsia"/>
        </w:rPr>
        <w:t>起草</w:t>
      </w:r>
      <w:r w:rsidR="00FC14B1" w:rsidRPr="00FC14B1">
        <w:rPr>
          <w:rFonts w:hint="eastAsia"/>
        </w:rPr>
        <w:t>，广泛征求意见</w:t>
      </w:r>
      <w:r w:rsidR="00FC14B1">
        <w:rPr>
          <w:rFonts w:hint="eastAsia"/>
        </w:rPr>
        <w:t>后，</w:t>
      </w:r>
      <w:r w:rsidR="00853D28">
        <w:rPr>
          <w:rFonts w:hint="eastAsia"/>
        </w:rPr>
        <w:t>提交校教学质量督察监控委员会审议</w:t>
      </w:r>
      <w:r w:rsidR="00A955EA">
        <w:rPr>
          <w:rFonts w:hint="eastAsia"/>
        </w:rPr>
        <w:t>，</w:t>
      </w:r>
      <w:r w:rsidR="005A0479">
        <w:rPr>
          <w:rFonts w:hint="eastAsia"/>
        </w:rPr>
        <w:t>于</w:t>
      </w:r>
      <w:r w:rsidR="00831B78" w:rsidRPr="00260BA9">
        <w:t>201</w:t>
      </w:r>
      <w:r w:rsidR="00D7541F">
        <w:rPr>
          <w:rFonts w:hint="eastAsia"/>
        </w:rPr>
        <w:t>5</w:t>
      </w:r>
      <w:r w:rsidR="00831B78" w:rsidRPr="00260BA9">
        <w:t>年</w:t>
      </w:r>
      <w:r w:rsidR="00D7541F">
        <w:rPr>
          <w:rFonts w:hint="eastAsia"/>
        </w:rPr>
        <w:t>4</w:t>
      </w:r>
      <w:r w:rsidR="00831B78" w:rsidRPr="00260BA9">
        <w:t>月</w:t>
      </w:r>
      <w:r w:rsidR="00D7541F">
        <w:rPr>
          <w:rFonts w:hint="eastAsia"/>
        </w:rPr>
        <w:t>2</w:t>
      </w:r>
      <w:r w:rsidR="00831B78" w:rsidRPr="00260BA9">
        <w:t>日第</w:t>
      </w:r>
      <w:r w:rsidR="00D7541F">
        <w:rPr>
          <w:rFonts w:hint="eastAsia"/>
        </w:rPr>
        <w:t>8</w:t>
      </w:r>
      <w:r w:rsidR="00831B78" w:rsidRPr="00260BA9">
        <w:t>次校长办公会会议</w:t>
      </w:r>
      <w:r w:rsidR="00853D28">
        <w:rPr>
          <w:rFonts w:hint="eastAsia"/>
        </w:rPr>
        <w:t>讨论</w:t>
      </w:r>
      <w:r w:rsidR="00831B78" w:rsidRPr="00260BA9">
        <w:t>通过，现予发布</w:t>
      </w:r>
      <w:r w:rsidR="00853D28">
        <w:rPr>
          <w:rFonts w:hint="eastAsia"/>
        </w:rPr>
        <w:t>。该附件</w:t>
      </w:r>
      <w:r w:rsidR="00831B78" w:rsidRPr="00260BA9">
        <w:t>自</w:t>
      </w:r>
      <w:r w:rsidR="005A0479">
        <w:rPr>
          <w:rFonts w:hint="eastAsia"/>
        </w:rPr>
        <w:t>发布</w:t>
      </w:r>
      <w:r w:rsidR="00853D28">
        <w:rPr>
          <w:rFonts w:hint="eastAsia"/>
        </w:rPr>
        <w:t>之日起执行</w:t>
      </w:r>
      <w:r w:rsidR="00831B78" w:rsidRPr="00260BA9">
        <w:t>。</w:t>
      </w:r>
    </w:p>
    <w:p w:rsidR="00AD5789" w:rsidRDefault="00AD5789" w:rsidP="00AD5789">
      <w:pPr>
        <w:spacing w:line="700" w:lineRule="exact"/>
        <w:ind w:firstLine="645"/>
        <w:rPr>
          <w:rFonts w:hint="eastAsia"/>
        </w:rPr>
      </w:pPr>
      <w:r w:rsidRPr="00260BA9">
        <w:lastRenderedPageBreak/>
        <w:t>特此通知。</w:t>
      </w:r>
    </w:p>
    <w:p w:rsidR="00CA01CE" w:rsidRPr="00260BA9" w:rsidRDefault="00CA01CE" w:rsidP="00AD5789">
      <w:pPr>
        <w:spacing w:line="700" w:lineRule="exact"/>
        <w:ind w:firstLine="645"/>
      </w:pPr>
    </w:p>
    <w:p w:rsidR="00AD5789" w:rsidRPr="00260BA9" w:rsidRDefault="00AD5789">
      <w:pPr>
        <w:ind w:firstLine="645"/>
      </w:pPr>
      <w:r w:rsidRPr="00260BA9">
        <w:rPr>
          <w:szCs w:val="32"/>
        </w:rPr>
        <w:t>附件：</w:t>
      </w:r>
      <w:r w:rsidR="00A955EA" w:rsidRPr="00A955EA">
        <w:rPr>
          <w:rFonts w:hint="eastAsia"/>
        </w:rPr>
        <w:t>研究生教学事故认定等级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05"/>
        <w:gridCol w:w="1355"/>
      </w:tblGrid>
      <w:tr w:rsidR="00890C14" w:rsidRPr="00260BA9">
        <w:tc>
          <w:tcPr>
            <w:tcW w:w="7705" w:type="dxa"/>
          </w:tcPr>
          <w:p w:rsidR="00AD5789" w:rsidRDefault="00AD5789" w:rsidP="00831B78">
            <w:pPr>
              <w:jc w:val="right"/>
              <w:rPr>
                <w:rFonts w:hint="eastAsia"/>
              </w:rPr>
            </w:pPr>
          </w:p>
          <w:p w:rsidR="00CA01CE" w:rsidRPr="00260BA9" w:rsidRDefault="00CA01CE" w:rsidP="00831B78">
            <w:pPr>
              <w:jc w:val="right"/>
            </w:pPr>
          </w:p>
          <w:p w:rsidR="00AD5789" w:rsidRPr="00260BA9" w:rsidRDefault="00AD5789" w:rsidP="00831B78">
            <w:pPr>
              <w:jc w:val="right"/>
            </w:pPr>
          </w:p>
          <w:p w:rsidR="00890C14" w:rsidRPr="00260BA9" w:rsidRDefault="00890C14" w:rsidP="00A955EA">
            <w:pPr>
              <w:jc w:val="right"/>
            </w:pPr>
            <w:r w:rsidRPr="00260BA9">
              <w:t>二</w:t>
            </w:r>
            <w:r w:rsidR="00613825" w:rsidRPr="00613825">
              <w:rPr>
                <w:rFonts w:hint="eastAsia"/>
              </w:rPr>
              <w:t>○</w:t>
            </w:r>
            <w:r w:rsidR="00831B78" w:rsidRPr="00260BA9">
              <w:t>一</w:t>
            </w:r>
            <w:r w:rsidR="00A955EA">
              <w:rPr>
                <w:rFonts w:hint="eastAsia"/>
              </w:rPr>
              <w:t>五</w:t>
            </w:r>
            <w:r w:rsidRPr="00260BA9">
              <w:t>年</w:t>
            </w:r>
            <w:r w:rsidR="00A955EA">
              <w:rPr>
                <w:rFonts w:hint="eastAsia"/>
              </w:rPr>
              <w:t>四</w:t>
            </w:r>
            <w:r w:rsidRPr="00260BA9">
              <w:t>月</w:t>
            </w:r>
            <w:r w:rsidR="00A955EA">
              <w:rPr>
                <w:rFonts w:hint="eastAsia"/>
              </w:rPr>
              <w:t>二十</w:t>
            </w:r>
            <w:r w:rsidR="00CA01CE">
              <w:rPr>
                <w:rFonts w:hint="eastAsia"/>
              </w:rPr>
              <w:t>七</w:t>
            </w:r>
            <w:r w:rsidRPr="00260BA9">
              <w:t>日</w:t>
            </w:r>
          </w:p>
        </w:tc>
        <w:tc>
          <w:tcPr>
            <w:tcW w:w="1355" w:type="dxa"/>
          </w:tcPr>
          <w:p w:rsidR="00890C14" w:rsidRPr="00260BA9" w:rsidRDefault="00890C14"/>
        </w:tc>
      </w:tr>
    </w:tbl>
    <w:tbl>
      <w:tblPr>
        <w:tblpPr w:leftFromText="180" w:rightFromText="180" w:vertAnchor="text" w:horzAnchor="margin" w:tblpY="7030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4680"/>
        <w:gridCol w:w="3790"/>
      </w:tblGrid>
      <w:tr w:rsidR="00CA01CE" w:rsidRPr="00260BA9" w:rsidTr="00CA01CE">
        <w:trPr>
          <w:cantSplit/>
        </w:trPr>
        <w:tc>
          <w:tcPr>
            <w:tcW w:w="8838" w:type="dxa"/>
            <w:gridSpan w:val="3"/>
            <w:tcBorders>
              <w:top w:val="nil"/>
              <w:bottom w:val="nil"/>
            </w:tcBorders>
          </w:tcPr>
          <w:p w:rsidR="00CA01CE" w:rsidRPr="00260BA9" w:rsidRDefault="00CA01CE" w:rsidP="00CA01CE">
            <w:pPr>
              <w:tabs>
                <w:tab w:val="left" w:pos="5598"/>
              </w:tabs>
              <w:ind w:right="298"/>
              <w:rPr>
                <w:rFonts w:eastAsia="黑体"/>
              </w:rPr>
            </w:pPr>
            <w:bookmarkStart w:id="0" w:name="_GoBack"/>
            <w:bookmarkEnd w:id="0"/>
            <w:r w:rsidRPr="00260BA9">
              <w:rPr>
                <w:rFonts w:eastAsia="黑体"/>
              </w:rPr>
              <w:t>主题词：</w:t>
            </w:r>
            <w:r>
              <w:rPr>
                <w:rFonts w:eastAsia="黑体" w:hint="eastAsia"/>
              </w:rPr>
              <w:t>新增</w:t>
            </w:r>
            <w:r>
              <w:rPr>
                <w:rFonts w:eastAsia="黑体" w:hint="eastAsia"/>
              </w:rPr>
              <w:t xml:space="preserve">  </w:t>
            </w:r>
            <w:r w:rsidRPr="00260BA9">
              <w:rPr>
                <w:rFonts w:eastAsia="黑体"/>
              </w:rPr>
              <w:t>教学事故</w:t>
            </w:r>
            <w:r w:rsidRPr="00260BA9"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>附件</w:t>
            </w:r>
            <w:r>
              <w:rPr>
                <w:rFonts w:eastAsia="黑体" w:hint="eastAsia"/>
              </w:rPr>
              <w:t xml:space="preserve">  </w:t>
            </w:r>
            <w:r w:rsidRPr="00260BA9">
              <w:rPr>
                <w:rFonts w:eastAsia="黑体"/>
              </w:rPr>
              <w:t>通知</w:t>
            </w:r>
          </w:p>
        </w:tc>
      </w:tr>
      <w:tr w:rsidR="00CA01CE" w:rsidRPr="00260BA9" w:rsidTr="00CA01CE">
        <w:trPr>
          <w:cantSplit/>
        </w:trPr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CA01CE" w:rsidRPr="00260BA9" w:rsidRDefault="00CA01CE" w:rsidP="00CA01CE">
            <w:pPr>
              <w:tabs>
                <w:tab w:val="left" w:pos="5598"/>
              </w:tabs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CA01CE" w:rsidRPr="00260BA9" w:rsidRDefault="00CA01CE" w:rsidP="00CA01CE">
            <w:pPr>
              <w:tabs>
                <w:tab w:val="left" w:pos="5598"/>
              </w:tabs>
            </w:pPr>
            <w:r w:rsidRPr="00260BA9">
              <w:t>南京邮电大学校长办公室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CA01CE" w:rsidRPr="00260BA9" w:rsidRDefault="00CA01CE" w:rsidP="00CA01CE">
            <w:pPr>
              <w:tabs>
                <w:tab w:val="left" w:pos="5598"/>
              </w:tabs>
              <w:ind w:right="298" w:firstLineChars="100" w:firstLine="320"/>
            </w:pPr>
            <w:r w:rsidRPr="00260BA9">
              <w:t>201</w:t>
            </w:r>
            <w:r>
              <w:rPr>
                <w:rFonts w:hint="eastAsia"/>
              </w:rPr>
              <w:t>5</w:t>
            </w:r>
            <w:r w:rsidRPr="00260BA9">
              <w:t>年</w:t>
            </w:r>
            <w:r>
              <w:rPr>
                <w:rFonts w:hint="eastAsia"/>
              </w:rPr>
              <w:t>4</w:t>
            </w:r>
            <w:r w:rsidRPr="00260BA9">
              <w:t>月</w:t>
            </w:r>
            <w:r>
              <w:rPr>
                <w:rFonts w:hint="eastAsia"/>
              </w:rPr>
              <w:t>27</w:t>
            </w:r>
            <w:r w:rsidRPr="00260BA9">
              <w:t>日印发</w:t>
            </w:r>
          </w:p>
        </w:tc>
      </w:tr>
      <w:tr w:rsidR="00CA01CE" w:rsidRPr="00260BA9" w:rsidTr="00CA01CE">
        <w:trPr>
          <w:cantSplit/>
          <w:trHeight w:hRule="exact" w:val="170"/>
        </w:trPr>
        <w:tc>
          <w:tcPr>
            <w:tcW w:w="8838" w:type="dxa"/>
            <w:gridSpan w:val="3"/>
            <w:tcBorders>
              <w:top w:val="nil"/>
              <w:bottom w:val="nil"/>
            </w:tcBorders>
          </w:tcPr>
          <w:p w:rsidR="00CA01CE" w:rsidRPr="00260BA9" w:rsidRDefault="00CA01CE" w:rsidP="00CA01CE">
            <w:pPr>
              <w:tabs>
                <w:tab w:val="left" w:pos="5598"/>
              </w:tabs>
              <w:ind w:right="298"/>
              <w:jc w:val="right"/>
            </w:pPr>
          </w:p>
        </w:tc>
      </w:tr>
    </w:tbl>
    <w:p w:rsidR="00AD5789" w:rsidRPr="00260BA9" w:rsidRDefault="00AD5789">
      <w:pPr>
        <w:ind w:firstLineChars="200" w:firstLine="640"/>
      </w:pPr>
    </w:p>
    <w:p w:rsidR="00A955EA" w:rsidRPr="00A955EA" w:rsidRDefault="00AD5789" w:rsidP="00A955EA">
      <w:pPr>
        <w:widowControl/>
        <w:adjustRightInd w:val="0"/>
        <w:snapToGrid w:val="0"/>
        <w:jc w:val="left"/>
      </w:pPr>
      <w:r w:rsidRPr="00260BA9">
        <w:br w:type="page"/>
      </w:r>
      <w:r w:rsidRPr="00260BA9">
        <w:lastRenderedPageBreak/>
        <w:t>附件：</w:t>
      </w:r>
      <w:r w:rsidR="004E00E1" w:rsidRPr="004E00E1">
        <w:rPr>
          <w:rFonts w:hint="eastAsia"/>
          <w:b/>
        </w:rPr>
        <w:t>附表</w:t>
      </w:r>
      <w:r w:rsidR="004E00E1" w:rsidRPr="004E00E1">
        <w:rPr>
          <w:rFonts w:hint="eastAsia"/>
          <w:b/>
        </w:rPr>
        <w:t>2</w:t>
      </w:r>
      <w:r w:rsidR="004E00E1" w:rsidRPr="004E00E1">
        <w:rPr>
          <w:rFonts w:hint="eastAsia"/>
          <w:b/>
        </w:rPr>
        <w:t>：</w:t>
      </w:r>
      <w:r w:rsidR="00A955EA" w:rsidRPr="004E00E1">
        <w:rPr>
          <w:rFonts w:hint="eastAsia"/>
          <w:b/>
        </w:rPr>
        <w:t>研究生教学事故认定等级</w:t>
      </w:r>
    </w:p>
    <w:p w:rsidR="00A955EA" w:rsidRPr="00EB3AA0" w:rsidRDefault="00A955EA" w:rsidP="00A955EA">
      <w:pPr>
        <w:widowControl/>
        <w:adjustRightInd w:val="0"/>
        <w:snapToGrid w:val="0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</w:p>
    <w:p w:rsidR="00A955EA" w:rsidRPr="00EB3AA0" w:rsidRDefault="00A955EA" w:rsidP="00A955EA">
      <w:pPr>
        <w:ind w:firstLineChars="200" w:firstLine="561"/>
        <w:outlineLvl w:val="0"/>
        <w:rPr>
          <w:rFonts w:ascii="华文仿宋" w:eastAsia="华文仿宋" w:hAnsi="华文仿宋"/>
          <w:b/>
          <w:sz w:val="28"/>
          <w:szCs w:val="28"/>
        </w:rPr>
      </w:pPr>
      <w:r w:rsidRPr="00EB3AA0">
        <w:rPr>
          <w:rFonts w:ascii="华文仿宋" w:eastAsia="华文仿宋" w:hAnsi="华文仿宋" w:hint="eastAsia"/>
          <w:b/>
          <w:sz w:val="28"/>
          <w:szCs w:val="28"/>
        </w:rPr>
        <w:t>一、教学类（A）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7152"/>
        <w:gridCol w:w="1014"/>
      </w:tblGrid>
      <w:tr w:rsidR="00A955EA" w:rsidRPr="00EB3AA0" w:rsidTr="000C540C">
        <w:trPr>
          <w:trHeight w:val="454"/>
          <w:jc w:val="center"/>
        </w:trPr>
        <w:tc>
          <w:tcPr>
            <w:tcW w:w="855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754" w:type="dxa"/>
            <w:vAlign w:val="center"/>
          </w:tcPr>
          <w:p w:rsidR="00A955EA" w:rsidRPr="00EB3AA0" w:rsidRDefault="00A955EA" w:rsidP="00C738A8">
            <w:pPr>
              <w:tabs>
                <w:tab w:val="left" w:pos="2592"/>
              </w:tabs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事      由</w:t>
            </w:r>
          </w:p>
        </w:tc>
        <w:tc>
          <w:tcPr>
            <w:tcW w:w="958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级别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67" w:type="dxa"/>
            <w:gridSpan w:val="3"/>
            <w:vAlign w:val="center"/>
          </w:tcPr>
          <w:p w:rsidR="00A955EA" w:rsidRPr="00EB3AA0" w:rsidRDefault="00A955EA" w:rsidP="00C738A8">
            <w:pPr>
              <w:spacing w:line="34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</w:t>
            </w:r>
            <w:r w:rsidR="000C540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．</w:t>
            </w:r>
            <w:r w:rsidRPr="00EB3AA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授课相关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5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A1</w:t>
            </w:r>
          </w:p>
        </w:tc>
        <w:tc>
          <w:tcPr>
            <w:tcW w:w="6754" w:type="dxa"/>
            <w:vAlign w:val="center"/>
          </w:tcPr>
          <w:p w:rsidR="00A955EA" w:rsidRPr="00EB3AA0" w:rsidRDefault="00A955EA" w:rsidP="00C738A8">
            <w:pPr>
              <w:spacing w:line="3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在授课中宣传错误政治倾向或不健康内容。</w:t>
            </w:r>
          </w:p>
        </w:tc>
        <w:tc>
          <w:tcPr>
            <w:tcW w:w="958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Ⅲ-Ⅰ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5" w:type="dxa"/>
            <w:vAlign w:val="center"/>
          </w:tcPr>
          <w:p w:rsidR="00A955EA" w:rsidRPr="00673DC3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73DC3">
              <w:rPr>
                <w:rFonts w:ascii="华文仿宋" w:eastAsia="华文仿宋" w:hAnsi="华文仿宋" w:hint="eastAsia"/>
                <w:sz w:val="28"/>
                <w:szCs w:val="28"/>
              </w:rPr>
              <w:t>A2</w:t>
            </w:r>
          </w:p>
        </w:tc>
        <w:tc>
          <w:tcPr>
            <w:tcW w:w="6754" w:type="dxa"/>
            <w:vAlign w:val="center"/>
          </w:tcPr>
          <w:p w:rsidR="00A955EA" w:rsidRPr="00673DC3" w:rsidRDefault="00A955EA" w:rsidP="00C738A8">
            <w:pPr>
              <w:spacing w:line="3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673DC3">
              <w:rPr>
                <w:rFonts w:ascii="华文仿宋" w:eastAsia="华文仿宋" w:hAnsi="华文仿宋" w:hint="eastAsia"/>
                <w:sz w:val="28"/>
                <w:szCs w:val="28"/>
              </w:rPr>
              <w:t>辱骂体罚学生。</w:t>
            </w:r>
          </w:p>
        </w:tc>
        <w:tc>
          <w:tcPr>
            <w:tcW w:w="958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Ⅲ-Ⅰ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5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A3</w:t>
            </w:r>
          </w:p>
        </w:tc>
        <w:tc>
          <w:tcPr>
            <w:tcW w:w="6754" w:type="dxa"/>
            <w:vAlign w:val="center"/>
          </w:tcPr>
          <w:p w:rsidR="00A955EA" w:rsidRPr="00EB3AA0" w:rsidRDefault="00A955EA" w:rsidP="00C738A8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7234EE">
              <w:rPr>
                <w:rFonts w:ascii="华文仿宋" w:eastAsia="华文仿宋" w:hAnsi="华文仿宋" w:hint="eastAsia"/>
                <w:sz w:val="28"/>
                <w:szCs w:val="28"/>
              </w:rPr>
              <w:t>在实验、实践及其他教学活动中因工作失误（准备不当、指导错误、对学生要求不严、擅离岗位等），导致重大财产损失或人身伤亡事故。</w:t>
            </w:r>
          </w:p>
        </w:tc>
        <w:tc>
          <w:tcPr>
            <w:tcW w:w="958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Ⅲ-Ⅰ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5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A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6754" w:type="dxa"/>
            <w:vAlign w:val="center"/>
          </w:tcPr>
          <w:p w:rsidR="00A955EA" w:rsidRPr="00EB3AA0" w:rsidRDefault="00A955EA" w:rsidP="00C738A8">
            <w:pPr>
              <w:spacing w:line="340" w:lineRule="exact"/>
              <w:rPr>
                <w:rFonts w:ascii="华文仿宋" w:eastAsia="华文仿宋" w:hAnsi="华文仿宋"/>
                <w:spacing w:val="-6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pacing w:val="-6"/>
                <w:sz w:val="28"/>
                <w:szCs w:val="28"/>
              </w:rPr>
              <w:t>教师未履行调（停）课手续，</w:t>
            </w: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无故缺课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Pr="00EB3AA0">
              <w:rPr>
                <w:rFonts w:ascii="华文仿宋" w:eastAsia="华文仿宋" w:hAnsi="华文仿宋" w:hint="eastAsia"/>
                <w:spacing w:val="-6"/>
                <w:sz w:val="28"/>
                <w:szCs w:val="28"/>
              </w:rPr>
              <w:t>调（停）课或请人代课。</w:t>
            </w:r>
          </w:p>
        </w:tc>
        <w:tc>
          <w:tcPr>
            <w:tcW w:w="958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Ⅲ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67" w:type="dxa"/>
            <w:gridSpan w:val="3"/>
            <w:vAlign w:val="center"/>
          </w:tcPr>
          <w:p w:rsidR="00A955EA" w:rsidRPr="00EB3AA0" w:rsidRDefault="000C540C" w:rsidP="00C738A8">
            <w:pPr>
              <w:spacing w:line="340" w:lineRule="exact"/>
              <w:jc w:val="left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2．</w:t>
            </w:r>
            <w:r w:rsidR="00A955EA" w:rsidRPr="00EB3AA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考试相关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673DC3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73DC3">
              <w:rPr>
                <w:rFonts w:ascii="华文仿宋" w:eastAsia="华文仿宋" w:hAnsi="华文仿宋" w:hint="eastAsia"/>
                <w:sz w:val="28"/>
                <w:szCs w:val="28"/>
              </w:rPr>
              <w:t>A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673DC3" w:rsidRDefault="00A955EA" w:rsidP="00C738A8">
            <w:pPr>
              <w:spacing w:line="3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673DC3">
              <w:rPr>
                <w:rFonts w:ascii="华文仿宋" w:eastAsia="华文仿宋" w:hAnsi="华文仿宋" w:hint="eastAsia"/>
                <w:sz w:val="28"/>
                <w:szCs w:val="28"/>
              </w:rPr>
              <w:t>与命题有关人员故意泄露考题。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Ⅰ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A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3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教师评卷徇私舞弊（如擅自改动学生试卷答案等），</w:t>
            </w: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在非教学因素下擅自更改考试成绩。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Ⅱ</w:t>
            </w: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/</w:t>
            </w: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Ⅰ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5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A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</w:p>
        </w:tc>
        <w:tc>
          <w:tcPr>
            <w:tcW w:w="6754" w:type="dxa"/>
            <w:vAlign w:val="center"/>
          </w:tcPr>
          <w:p w:rsidR="00A955EA" w:rsidRPr="00EB3AA0" w:rsidRDefault="00A955EA" w:rsidP="00C738A8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7234EE">
              <w:rPr>
                <w:rFonts w:ascii="华文仿宋" w:eastAsia="华文仿宋" w:hAnsi="华文仿宋" w:hint="eastAsia"/>
                <w:sz w:val="28"/>
                <w:szCs w:val="28"/>
              </w:rPr>
              <w:t>教师在组织考试、命题、试题印制、提交及配送等环节出错造成考试不能正常进行。</w:t>
            </w:r>
          </w:p>
        </w:tc>
        <w:tc>
          <w:tcPr>
            <w:tcW w:w="958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Ⅱ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5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A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</w:p>
        </w:tc>
        <w:tc>
          <w:tcPr>
            <w:tcW w:w="6754" w:type="dxa"/>
            <w:vAlign w:val="center"/>
          </w:tcPr>
          <w:p w:rsidR="00A955EA" w:rsidRPr="00EB3AA0" w:rsidRDefault="00A955EA" w:rsidP="00C738A8">
            <w:pPr>
              <w:spacing w:line="3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因下列原因，致使考试推迟5-10分钟或以上：</w:t>
            </w:r>
          </w:p>
          <w:p w:rsidR="00A955EA" w:rsidRPr="000C540C" w:rsidRDefault="00A955EA" w:rsidP="000C540C">
            <w:pPr>
              <w:numPr>
                <w:ilvl w:val="0"/>
                <w:numId w:val="13"/>
              </w:numPr>
              <w:spacing w:line="340" w:lineRule="exact"/>
              <w:ind w:left="0" w:firstLine="0"/>
              <w:rPr>
                <w:rFonts w:ascii="华文仿宋" w:eastAsia="华文仿宋" w:hAnsi="华文仿宋"/>
                <w:sz w:val="28"/>
                <w:szCs w:val="28"/>
              </w:rPr>
            </w:pPr>
            <w:r w:rsidRPr="000C540C">
              <w:rPr>
                <w:rFonts w:ascii="华文仿宋" w:eastAsia="华文仿宋" w:hAnsi="华文仿宋" w:hint="eastAsia"/>
                <w:sz w:val="28"/>
                <w:szCs w:val="28"/>
              </w:rPr>
              <w:t>考场发现试卷少于应到人数，且没有及时采取补救措施；</w:t>
            </w:r>
          </w:p>
          <w:p w:rsidR="00A955EA" w:rsidRPr="00EB3AA0" w:rsidRDefault="00A955EA" w:rsidP="00A955EA">
            <w:pPr>
              <w:numPr>
                <w:ilvl w:val="0"/>
                <w:numId w:val="13"/>
              </w:numPr>
              <w:spacing w:line="3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主监考教师未提前到考场。</w:t>
            </w:r>
          </w:p>
        </w:tc>
        <w:tc>
          <w:tcPr>
            <w:tcW w:w="958" w:type="dxa"/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Ⅲ</w:t>
            </w: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/</w:t>
            </w: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Ⅱ</w:t>
            </w:r>
          </w:p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A9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7234EE">
              <w:rPr>
                <w:rFonts w:ascii="华文仿宋" w:eastAsia="华文仿宋" w:hAnsi="华文仿宋" w:hint="eastAsia"/>
                <w:sz w:val="28"/>
                <w:szCs w:val="28"/>
              </w:rPr>
              <w:t>阅卷、评分明显不当或出现明显差错。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Ⅲ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A1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3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考试后未在规定时间内提交学生成绩，并造成影响。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Ⅲ</w:t>
            </w:r>
          </w:p>
        </w:tc>
      </w:tr>
      <w:tr w:rsidR="00A955EA" w:rsidRPr="00EB3AA0" w:rsidTr="000C540C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A1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 xml:space="preserve">监考人员未履行监考职责： </w:t>
            </w:r>
          </w:p>
          <w:p w:rsidR="00A955EA" w:rsidRDefault="00A955EA" w:rsidP="00A955EA">
            <w:pPr>
              <w:numPr>
                <w:ilvl w:val="0"/>
                <w:numId w:val="32"/>
              </w:numPr>
              <w:spacing w:line="3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对学生进行公开或私下提示或暗示，构成作弊；</w:t>
            </w:r>
          </w:p>
          <w:p w:rsidR="00A955EA" w:rsidRDefault="00A955EA" w:rsidP="00A955EA">
            <w:pPr>
              <w:numPr>
                <w:ilvl w:val="0"/>
                <w:numId w:val="32"/>
              </w:numPr>
              <w:spacing w:line="3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玩忽职守，造成考场秩序混乱；</w:t>
            </w:r>
          </w:p>
          <w:p w:rsidR="00A955EA" w:rsidRPr="000C540C" w:rsidRDefault="00A955EA" w:rsidP="000C540C">
            <w:pPr>
              <w:numPr>
                <w:ilvl w:val="0"/>
                <w:numId w:val="32"/>
              </w:numPr>
              <w:spacing w:line="340" w:lineRule="exact"/>
              <w:ind w:leftChars="-2" w:left="0" w:hangingChars="2" w:hanging="6"/>
              <w:rPr>
                <w:rFonts w:ascii="华文仿宋" w:eastAsia="华文仿宋" w:hAnsi="华文仿宋"/>
                <w:sz w:val="28"/>
                <w:szCs w:val="28"/>
              </w:rPr>
            </w:pPr>
            <w:r w:rsidRPr="000C540C">
              <w:rPr>
                <w:rFonts w:ascii="华文仿宋" w:eastAsia="华文仿宋" w:hAnsi="华文仿宋" w:hint="eastAsia"/>
                <w:sz w:val="28"/>
                <w:szCs w:val="28"/>
              </w:rPr>
              <w:t>漏收学生考卷、答题纸、答题卡或遗失学生考卷、答题纸、答题卡，造成学生考试成绩缺失</w:t>
            </w:r>
            <w:r w:rsidR="000C540C">
              <w:rPr>
                <w:rFonts w:ascii="华文仿宋" w:eastAsia="华文仿宋" w:hAnsi="华文仿宋" w:hint="eastAsia"/>
                <w:sz w:val="28"/>
                <w:szCs w:val="28"/>
              </w:rPr>
              <w:t>；</w:t>
            </w:r>
          </w:p>
          <w:p w:rsidR="00A955EA" w:rsidRDefault="00A955EA" w:rsidP="000C540C">
            <w:pPr>
              <w:spacing w:line="3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4.  </w:t>
            </w: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发现考生有违纪行为采取放任态度并造成严重后果；</w:t>
            </w:r>
          </w:p>
          <w:p w:rsidR="00A955EA" w:rsidRPr="00EB3AA0" w:rsidRDefault="00A955EA" w:rsidP="00C738A8">
            <w:pPr>
              <w:spacing w:line="3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5.  </w:t>
            </w: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擅离职守、无正当理由脱岗10分钟或以上。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Default="00A955EA" w:rsidP="00C73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955EA" w:rsidRDefault="00A955EA" w:rsidP="00C73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97ADB">
              <w:rPr>
                <w:rFonts w:ascii="华文仿宋" w:eastAsia="华文仿宋" w:hAnsi="华文仿宋" w:hint="eastAsia"/>
                <w:sz w:val="28"/>
                <w:szCs w:val="28"/>
              </w:rPr>
              <w:t>Ⅱ</w:t>
            </w:r>
          </w:p>
          <w:p w:rsidR="00A955EA" w:rsidRPr="00D97ADB" w:rsidRDefault="00A955EA" w:rsidP="00C73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97ADB">
              <w:rPr>
                <w:rFonts w:ascii="华文仿宋" w:eastAsia="华文仿宋" w:hAnsi="华文仿宋" w:hint="eastAsia"/>
                <w:sz w:val="28"/>
                <w:szCs w:val="28"/>
              </w:rPr>
              <w:t>Ⅱ</w:t>
            </w:r>
          </w:p>
          <w:p w:rsidR="00A955EA" w:rsidRPr="00D97ADB" w:rsidRDefault="00A955EA" w:rsidP="00C73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955EA" w:rsidRPr="00EB3AA0" w:rsidRDefault="00A955EA" w:rsidP="00C73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97ADB">
              <w:rPr>
                <w:rFonts w:ascii="华文仿宋" w:eastAsia="华文仿宋" w:hAnsi="华文仿宋" w:hint="eastAsia"/>
                <w:sz w:val="28"/>
                <w:szCs w:val="28"/>
              </w:rPr>
              <w:t>Ⅲ</w:t>
            </w:r>
            <w:r w:rsidRPr="00EB3AA0">
              <w:rPr>
                <w:rFonts w:ascii="华文仿宋" w:eastAsia="华文仿宋" w:hAnsi="华文仿宋" w:hint="eastAsia"/>
                <w:sz w:val="28"/>
                <w:szCs w:val="28"/>
              </w:rPr>
              <w:t>/</w:t>
            </w:r>
            <w:r w:rsidRPr="00D97ADB">
              <w:rPr>
                <w:rFonts w:ascii="华文仿宋" w:eastAsia="华文仿宋" w:hAnsi="华文仿宋" w:hint="eastAsia"/>
                <w:sz w:val="28"/>
                <w:szCs w:val="28"/>
              </w:rPr>
              <w:t>Ⅱ</w:t>
            </w:r>
          </w:p>
          <w:p w:rsidR="00A955EA" w:rsidRPr="00EB3AA0" w:rsidRDefault="00A955EA" w:rsidP="00C73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97ADB">
              <w:rPr>
                <w:rFonts w:ascii="华文仿宋" w:eastAsia="华文仿宋" w:hAnsi="华文仿宋" w:hint="eastAsia"/>
                <w:sz w:val="28"/>
                <w:szCs w:val="28"/>
              </w:rPr>
              <w:t>Ⅲ</w:t>
            </w:r>
          </w:p>
          <w:p w:rsidR="00A955EA" w:rsidRPr="00EB3AA0" w:rsidRDefault="00A955EA" w:rsidP="00C738A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97ADB">
              <w:rPr>
                <w:rFonts w:ascii="华文仿宋" w:eastAsia="华文仿宋" w:hAnsi="华文仿宋" w:hint="eastAsia"/>
                <w:sz w:val="28"/>
                <w:szCs w:val="28"/>
              </w:rPr>
              <w:t>Ⅲ</w:t>
            </w:r>
          </w:p>
        </w:tc>
      </w:tr>
    </w:tbl>
    <w:p w:rsidR="00A955EA" w:rsidRPr="00EB3AA0" w:rsidRDefault="00A955EA" w:rsidP="00A955EA">
      <w:pPr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EB3AA0">
        <w:rPr>
          <w:rFonts w:ascii="华文仿宋" w:eastAsia="华文仿宋" w:hAnsi="华文仿宋" w:hint="eastAsia"/>
          <w:b/>
          <w:sz w:val="28"/>
          <w:szCs w:val="28"/>
        </w:rPr>
        <w:lastRenderedPageBreak/>
        <w:t>二、论文指导类（B）</w:t>
      </w: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6804"/>
        <w:gridCol w:w="992"/>
      </w:tblGrid>
      <w:tr w:rsidR="00A955EA" w:rsidRPr="00EB3AA0" w:rsidTr="00C738A8">
        <w:trPr>
          <w:trHeight w:val="86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B</w:t>
            </w:r>
            <w:r w:rsidRPr="00EB3AA0">
              <w:rPr>
                <w:rFonts w:ascii="华文仿宋" w:eastAsia="华文仿宋" w:hAnsi="华文仿宋"/>
                <w:kern w:val="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研究生指导教师因出国或其他原因，连续半年以上不在学校，又未</w:t>
            </w:r>
            <w:proofErr w:type="gramStart"/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作出</w:t>
            </w:r>
            <w:proofErr w:type="gramEnd"/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妥善安排，导致研究生无人指导，造成不良影响的。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Ⅱ</w:t>
            </w:r>
          </w:p>
        </w:tc>
      </w:tr>
      <w:tr w:rsidR="00A955EA" w:rsidRPr="00EB3AA0" w:rsidTr="00C738A8">
        <w:trPr>
          <w:trHeight w:val="86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B</w:t>
            </w:r>
            <w:r w:rsidRPr="00EB3AA0">
              <w:rPr>
                <w:rFonts w:ascii="华文仿宋" w:eastAsia="华文仿宋" w:hAnsi="华文仿宋"/>
                <w:kern w:val="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研究生指导教师</w:t>
            </w:r>
            <w:r w:rsidRPr="00EB3AA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未对研究生学位论文开题报告</w:t>
            </w: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、</w:t>
            </w:r>
            <w:r w:rsidRPr="00EB3AA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中期检查和论文予以指导、审核</w:t>
            </w: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，致使</w:t>
            </w:r>
            <w:r w:rsidRPr="00EB3AA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研究生</w:t>
            </w: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学位论文出现严重抄袭现象。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Ⅱ</w:t>
            </w:r>
          </w:p>
        </w:tc>
      </w:tr>
      <w:tr w:rsidR="00A955EA" w:rsidRPr="00EB3AA0" w:rsidTr="00C738A8">
        <w:trPr>
          <w:trHeight w:val="86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B</w:t>
            </w:r>
            <w:r w:rsidRPr="00EB3AA0">
              <w:rPr>
                <w:rFonts w:ascii="华文仿宋" w:eastAsia="华文仿宋" w:hAnsi="华文仿宋"/>
                <w:kern w:val="0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研究生指导教师</w:t>
            </w:r>
            <w:r w:rsidRPr="00EB3AA0">
              <w:rPr>
                <w:rFonts w:ascii="华文仿宋" w:eastAsia="华文仿宋" w:hAnsi="华文仿宋" w:hint="eastAsia"/>
                <w:sz w:val="28"/>
                <w:szCs w:val="28"/>
                <w:shd w:val="clear" w:color="auto" w:fill="FFFFFF"/>
              </w:rPr>
              <w:t>应定期指导学生，因指导时间不足，导致学生论文工作没有实质性内容、进度严重滞后。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Ⅲ</w:t>
            </w:r>
          </w:p>
        </w:tc>
      </w:tr>
    </w:tbl>
    <w:p w:rsidR="00A955EA" w:rsidRPr="00EB3AA0" w:rsidRDefault="00A955EA" w:rsidP="00A955EA">
      <w:pPr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EB3AA0">
        <w:rPr>
          <w:rFonts w:ascii="华文仿宋" w:eastAsia="华文仿宋" w:hAnsi="华文仿宋" w:hint="eastAsia"/>
          <w:b/>
          <w:sz w:val="28"/>
          <w:szCs w:val="28"/>
        </w:rPr>
        <w:t>三、教学</w:t>
      </w:r>
      <w:r w:rsidRPr="00EB3AA0">
        <w:rPr>
          <w:rFonts w:ascii="华文仿宋" w:eastAsia="华文仿宋" w:hAnsi="华文仿宋"/>
          <w:b/>
          <w:sz w:val="28"/>
          <w:szCs w:val="28"/>
        </w:rPr>
        <w:t>管理</w:t>
      </w:r>
      <w:r w:rsidRPr="00EB3AA0">
        <w:rPr>
          <w:rFonts w:ascii="华文仿宋" w:eastAsia="华文仿宋" w:hAnsi="华文仿宋" w:hint="eastAsia"/>
          <w:b/>
          <w:sz w:val="28"/>
          <w:szCs w:val="28"/>
        </w:rPr>
        <w:t>类（</w:t>
      </w:r>
      <w:r w:rsidRPr="00EB3AA0">
        <w:rPr>
          <w:rFonts w:ascii="华文仿宋" w:eastAsia="华文仿宋" w:hAnsi="华文仿宋"/>
          <w:b/>
          <w:sz w:val="28"/>
          <w:szCs w:val="28"/>
        </w:rPr>
        <w:t>C</w:t>
      </w:r>
      <w:r w:rsidRPr="00EB3AA0">
        <w:rPr>
          <w:rFonts w:ascii="华文仿宋" w:eastAsia="华文仿宋" w:hAnsi="华文仿宋" w:hint="eastAsia"/>
          <w:b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915"/>
        <w:gridCol w:w="946"/>
      </w:tblGrid>
      <w:tr w:rsidR="00A955EA" w:rsidRPr="00EB3AA0" w:rsidTr="00DB741B">
        <w:trPr>
          <w:trHeight w:val="454"/>
          <w:jc w:val="center"/>
        </w:trPr>
        <w:tc>
          <w:tcPr>
            <w:tcW w:w="706" w:type="dxa"/>
            <w:vAlign w:val="center"/>
          </w:tcPr>
          <w:p w:rsidR="00A955EA" w:rsidRPr="00EB3AA0" w:rsidRDefault="00A955EA" w:rsidP="00C738A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C1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400" w:lineRule="exac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徇私舞弊更改学生成绩。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A" w:rsidRPr="00EB3AA0" w:rsidRDefault="00A955EA" w:rsidP="00C738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Ⅰ</w:t>
            </w:r>
          </w:p>
        </w:tc>
      </w:tr>
      <w:tr w:rsidR="00A955EA" w:rsidRPr="00EB3AA0" w:rsidTr="00DB741B">
        <w:trPr>
          <w:trHeight w:val="454"/>
          <w:jc w:val="center"/>
        </w:trPr>
        <w:tc>
          <w:tcPr>
            <w:tcW w:w="706" w:type="dxa"/>
            <w:vAlign w:val="center"/>
          </w:tcPr>
          <w:p w:rsidR="00A955EA" w:rsidRPr="00EB3AA0" w:rsidRDefault="00A955EA" w:rsidP="00C738A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C2</w:t>
            </w:r>
          </w:p>
        </w:tc>
        <w:tc>
          <w:tcPr>
            <w:tcW w:w="6915" w:type="dxa"/>
            <w:vAlign w:val="center"/>
          </w:tcPr>
          <w:p w:rsidR="00A955EA" w:rsidRPr="00EB3AA0" w:rsidRDefault="00A955EA" w:rsidP="00C738A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故意出具与事实严重违背的学历、学籍、成绩等各类证书证明。</w:t>
            </w:r>
          </w:p>
        </w:tc>
        <w:tc>
          <w:tcPr>
            <w:tcW w:w="946" w:type="dxa"/>
            <w:vAlign w:val="center"/>
          </w:tcPr>
          <w:p w:rsidR="00A955EA" w:rsidRPr="00EB3AA0" w:rsidRDefault="00A955EA" w:rsidP="00C738A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Ⅰ</w:t>
            </w:r>
          </w:p>
        </w:tc>
      </w:tr>
      <w:tr w:rsidR="00A955EA" w:rsidRPr="00EB3AA0" w:rsidTr="00DB741B">
        <w:trPr>
          <w:trHeight w:val="454"/>
          <w:jc w:val="center"/>
        </w:trPr>
        <w:tc>
          <w:tcPr>
            <w:tcW w:w="706" w:type="dxa"/>
            <w:vAlign w:val="center"/>
          </w:tcPr>
          <w:p w:rsidR="00A955EA" w:rsidRPr="003F2C4F" w:rsidRDefault="00A955EA" w:rsidP="00C738A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3F2C4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C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915" w:type="dxa"/>
            <w:vAlign w:val="center"/>
          </w:tcPr>
          <w:p w:rsidR="00A955EA" w:rsidRPr="003F2C4F" w:rsidRDefault="00A955EA" w:rsidP="00C738A8">
            <w:pPr>
              <w:widowControl/>
              <w:spacing w:line="400" w:lineRule="exac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3F2C4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试卷印刷、传送、保管等管理过程中管理人员泄露考题：</w:t>
            </w:r>
          </w:p>
          <w:p w:rsidR="00A955EA" w:rsidRPr="003F2C4F" w:rsidRDefault="00A955EA" w:rsidP="00A955EA">
            <w:pPr>
              <w:widowControl/>
              <w:numPr>
                <w:ilvl w:val="0"/>
                <w:numId w:val="21"/>
              </w:numPr>
              <w:spacing w:line="400" w:lineRule="exac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3F2C4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工作失误泄密；</w:t>
            </w:r>
          </w:p>
          <w:p w:rsidR="00A955EA" w:rsidRPr="003F2C4F" w:rsidRDefault="00A955EA" w:rsidP="00A955EA">
            <w:pPr>
              <w:widowControl/>
              <w:numPr>
                <w:ilvl w:val="0"/>
                <w:numId w:val="21"/>
              </w:numPr>
              <w:spacing w:line="400" w:lineRule="exac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3F2C4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故意泄密。</w:t>
            </w:r>
          </w:p>
        </w:tc>
        <w:tc>
          <w:tcPr>
            <w:tcW w:w="946" w:type="dxa"/>
            <w:vAlign w:val="center"/>
          </w:tcPr>
          <w:p w:rsidR="00A955EA" w:rsidRPr="003F2C4F" w:rsidRDefault="00A955EA" w:rsidP="00C738A8">
            <w:pPr>
              <w:widowControl/>
              <w:spacing w:before="100" w:beforeAutospacing="1" w:line="4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:rsidR="00A955EA" w:rsidRPr="003F2C4F" w:rsidRDefault="00A955EA" w:rsidP="00C738A8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3F2C4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Ⅱ</w:t>
            </w:r>
          </w:p>
          <w:p w:rsidR="00A955EA" w:rsidRPr="003F2C4F" w:rsidRDefault="00A955EA" w:rsidP="00C738A8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3F2C4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Ⅰ</w:t>
            </w:r>
          </w:p>
        </w:tc>
      </w:tr>
      <w:tr w:rsidR="00A955EA" w:rsidRPr="00EB3AA0" w:rsidTr="00DB741B">
        <w:trPr>
          <w:trHeight w:val="454"/>
          <w:jc w:val="center"/>
        </w:trPr>
        <w:tc>
          <w:tcPr>
            <w:tcW w:w="706" w:type="dxa"/>
            <w:vAlign w:val="center"/>
          </w:tcPr>
          <w:p w:rsidR="00A955EA" w:rsidRPr="008C0C5F" w:rsidRDefault="00A955EA" w:rsidP="00C738A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8C0C5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C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915" w:type="dxa"/>
            <w:vAlign w:val="center"/>
          </w:tcPr>
          <w:p w:rsidR="00A955EA" w:rsidRPr="008C0C5F" w:rsidRDefault="00A955EA" w:rsidP="00C738A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学位材料中</w:t>
            </w:r>
            <w:r w:rsidRPr="008C0C5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材料缺失、环节不全、</w:t>
            </w:r>
            <w:r w:rsidRPr="008C0C5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不按规定时间上交学位材料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、其他</w:t>
            </w:r>
            <w:r w:rsidRPr="008C0C5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严重违反文件规定的情况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，</w:t>
            </w:r>
            <w:r w:rsidRPr="008C0C5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造成不良</w:t>
            </w:r>
            <w:r w:rsidRPr="008C0C5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后果的。</w:t>
            </w:r>
          </w:p>
        </w:tc>
        <w:tc>
          <w:tcPr>
            <w:tcW w:w="946" w:type="dxa"/>
            <w:vAlign w:val="center"/>
          </w:tcPr>
          <w:p w:rsidR="00A955EA" w:rsidRPr="008C0C5F" w:rsidRDefault="00A955EA" w:rsidP="00C738A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B3AA0">
              <w:rPr>
                <w:rFonts w:ascii="华文仿宋" w:eastAsia="华文仿宋" w:hAnsi="华文仿宋" w:cs="宋体" w:hint="eastAsia"/>
                <w:sz w:val="28"/>
                <w:szCs w:val="28"/>
              </w:rPr>
              <w:t>Ⅲ-Ⅰ</w:t>
            </w:r>
          </w:p>
        </w:tc>
      </w:tr>
      <w:tr w:rsidR="00A955EA" w:rsidRPr="00EB3AA0" w:rsidTr="00DB741B">
        <w:trPr>
          <w:trHeight w:val="454"/>
          <w:jc w:val="center"/>
        </w:trPr>
        <w:tc>
          <w:tcPr>
            <w:tcW w:w="706" w:type="dxa"/>
            <w:vAlign w:val="center"/>
          </w:tcPr>
          <w:p w:rsidR="00A955EA" w:rsidRPr="008C0C5F" w:rsidRDefault="00A955EA" w:rsidP="00C738A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8C0C5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C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915" w:type="dxa"/>
            <w:vAlign w:val="center"/>
          </w:tcPr>
          <w:p w:rsidR="00A955EA" w:rsidRPr="008C0C5F" w:rsidRDefault="00A955EA" w:rsidP="00C738A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8C0C5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丢失学生成绩、开题报告、中期检查等档案材料，</w:t>
            </w:r>
            <w:r w:rsidRPr="008C0C5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造成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不良</w:t>
            </w:r>
            <w:r w:rsidRPr="008C0C5F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后果的。</w:t>
            </w:r>
          </w:p>
        </w:tc>
        <w:tc>
          <w:tcPr>
            <w:tcW w:w="946" w:type="dxa"/>
            <w:vAlign w:val="center"/>
          </w:tcPr>
          <w:p w:rsidR="00A955EA" w:rsidRPr="008C0C5F" w:rsidRDefault="00A955EA" w:rsidP="00C738A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8C0C5F">
              <w:rPr>
                <w:rFonts w:ascii="华文仿宋" w:eastAsia="华文仿宋" w:hAnsi="华文仿宋" w:cs="宋体" w:hint="eastAsia"/>
                <w:sz w:val="28"/>
                <w:szCs w:val="28"/>
              </w:rPr>
              <w:t>Ⅲ/Ⅱ</w:t>
            </w:r>
          </w:p>
        </w:tc>
      </w:tr>
    </w:tbl>
    <w:p w:rsidR="00A955EA" w:rsidRPr="00260BA9" w:rsidRDefault="00A955EA" w:rsidP="00A955EA"/>
    <w:sectPr w:rsidR="00A955EA" w:rsidRPr="00260BA9">
      <w:footerReference w:type="even" r:id="rId8"/>
      <w:footerReference w:type="default" r:id="rId9"/>
      <w:pgSz w:w="11906" w:h="16838" w:code="9"/>
      <w:pgMar w:top="2098" w:right="1531" w:bottom="1985" w:left="1531" w:header="851" w:footer="1644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81" w:rsidRDefault="00C05381">
      <w:r>
        <w:separator/>
      </w:r>
    </w:p>
  </w:endnote>
  <w:endnote w:type="continuationSeparator" w:id="0">
    <w:p w:rsidR="00C05381" w:rsidRDefault="00C0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14" w:rsidRDefault="00890C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C14" w:rsidRDefault="00890C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14" w:rsidRDefault="00890C14">
    <w:pPr>
      <w:pStyle w:val="a3"/>
      <w:framePr w:hSpace="397" w:wrap="around" w:vAnchor="text" w:hAnchor="margin" w:xAlign="center" w:y="1"/>
      <w:rPr>
        <w:rStyle w:val="a4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CA01CE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890C14" w:rsidRDefault="00890C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81" w:rsidRDefault="00C05381">
      <w:r>
        <w:separator/>
      </w:r>
    </w:p>
  </w:footnote>
  <w:footnote w:type="continuationSeparator" w:id="0">
    <w:p w:rsidR="00C05381" w:rsidRDefault="00C0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4A4A"/>
    <w:multiLevelType w:val="hybridMultilevel"/>
    <w:tmpl w:val="835CF996"/>
    <w:lvl w:ilvl="0" w:tplc="CE7A955C">
      <w:start w:val="1"/>
      <w:numFmt w:val="decimal"/>
      <w:lvlText w:val="%1．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06DF50A0"/>
    <w:multiLevelType w:val="hybridMultilevel"/>
    <w:tmpl w:val="C5CA4E54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3C7B92"/>
    <w:multiLevelType w:val="hybridMultilevel"/>
    <w:tmpl w:val="D1ECDF40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8C6478"/>
    <w:multiLevelType w:val="hybridMultilevel"/>
    <w:tmpl w:val="669283DA"/>
    <w:lvl w:ilvl="0" w:tplc="389AB788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A587254"/>
    <w:multiLevelType w:val="hybridMultilevel"/>
    <w:tmpl w:val="835CF996"/>
    <w:lvl w:ilvl="0" w:tplc="CE7A955C">
      <w:start w:val="1"/>
      <w:numFmt w:val="decimal"/>
      <w:lvlText w:val="%1．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6">
    <w:nsid w:val="0AF75618"/>
    <w:multiLevelType w:val="hybridMultilevel"/>
    <w:tmpl w:val="626A1A6C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0262283"/>
    <w:multiLevelType w:val="hybridMultilevel"/>
    <w:tmpl w:val="62306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3D740D"/>
    <w:multiLevelType w:val="hybridMultilevel"/>
    <w:tmpl w:val="ABA8EE54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5D82529"/>
    <w:multiLevelType w:val="hybridMultilevel"/>
    <w:tmpl w:val="85B60298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60A3C2E"/>
    <w:multiLevelType w:val="hybridMultilevel"/>
    <w:tmpl w:val="CF64E10E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AD75330"/>
    <w:multiLevelType w:val="hybridMultilevel"/>
    <w:tmpl w:val="2B108BEC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4A22D9"/>
    <w:multiLevelType w:val="hybridMultilevel"/>
    <w:tmpl w:val="902213B6"/>
    <w:lvl w:ilvl="0" w:tplc="8E107512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2D1757D"/>
    <w:multiLevelType w:val="hybridMultilevel"/>
    <w:tmpl w:val="835CF996"/>
    <w:lvl w:ilvl="0" w:tplc="CE7A955C">
      <w:start w:val="1"/>
      <w:numFmt w:val="decimal"/>
      <w:lvlText w:val="%1．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4">
    <w:nsid w:val="282725F3"/>
    <w:multiLevelType w:val="hybridMultilevel"/>
    <w:tmpl w:val="13FC0C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D990B7E"/>
    <w:multiLevelType w:val="hybridMultilevel"/>
    <w:tmpl w:val="0C662846"/>
    <w:lvl w:ilvl="0" w:tplc="0409000F">
      <w:start w:val="1"/>
      <w:numFmt w:val="decimal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6">
    <w:nsid w:val="2DA429E2"/>
    <w:multiLevelType w:val="hybridMultilevel"/>
    <w:tmpl w:val="902213B6"/>
    <w:lvl w:ilvl="0" w:tplc="8E107512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2F255946"/>
    <w:multiLevelType w:val="hybridMultilevel"/>
    <w:tmpl w:val="902213B6"/>
    <w:lvl w:ilvl="0" w:tplc="8E107512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2854E20"/>
    <w:multiLevelType w:val="hybridMultilevel"/>
    <w:tmpl w:val="EA8ED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7E21FC3"/>
    <w:multiLevelType w:val="hybridMultilevel"/>
    <w:tmpl w:val="835CF996"/>
    <w:lvl w:ilvl="0" w:tplc="CE7A955C">
      <w:start w:val="1"/>
      <w:numFmt w:val="decimal"/>
      <w:lvlText w:val="%1．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0">
    <w:nsid w:val="42004ED2"/>
    <w:multiLevelType w:val="hybridMultilevel"/>
    <w:tmpl w:val="4814BB80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24768B8"/>
    <w:multiLevelType w:val="hybridMultilevel"/>
    <w:tmpl w:val="504024A4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2B81C67"/>
    <w:multiLevelType w:val="hybridMultilevel"/>
    <w:tmpl w:val="814CA6DA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256E97"/>
    <w:multiLevelType w:val="hybridMultilevel"/>
    <w:tmpl w:val="DC541242"/>
    <w:lvl w:ilvl="0" w:tplc="F2321818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4">
    <w:nsid w:val="65F66444"/>
    <w:multiLevelType w:val="hybridMultilevel"/>
    <w:tmpl w:val="7E6A1490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75D1A03"/>
    <w:multiLevelType w:val="hybridMultilevel"/>
    <w:tmpl w:val="33000C10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B5F7836"/>
    <w:multiLevelType w:val="hybridMultilevel"/>
    <w:tmpl w:val="835CF996"/>
    <w:lvl w:ilvl="0" w:tplc="CE7A955C">
      <w:start w:val="1"/>
      <w:numFmt w:val="decimal"/>
      <w:lvlText w:val="%1．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7">
    <w:nsid w:val="6D3B3C11"/>
    <w:multiLevelType w:val="hybridMultilevel"/>
    <w:tmpl w:val="1718552E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E0204AB"/>
    <w:multiLevelType w:val="hybridMultilevel"/>
    <w:tmpl w:val="9BA22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0A837FF"/>
    <w:multiLevelType w:val="hybridMultilevel"/>
    <w:tmpl w:val="C92650DE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1C61574"/>
    <w:multiLevelType w:val="hybridMultilevel"/>
    <w:tmpl w:val="5F769B18"/>
    <w:lvl w:ilvl="0" w:tplc="CE7A955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4B62ECC"/>
    <w:multiLevelType w:val="hybridMultilevel"/>
    <w:tmpl w:val="269A6F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15"/>
  </w:num>
  <w:num w:numId="5">
    <w:abstractNumId w:val="16"/>
  </w:num>
  <w:num w:numId="6">
    <w:abstractNumId w:val="12"/>
  </w:num>
  <w:num w:numId="7">
    <w:abstractNumId w:val="17"/>
  </w:num>
  <w:num w:numId="8">
    <w:abstractNumId w:val="19"/>
  </w:num>
  <w:num w:numId="9">
    <w:abstractNumId w:val="1"/>
  </w:num>
  <w:num w:numId="10">
    <w:abstractNumId w:val="26"/>
  </w:num>
  <w:num w:numId="11">
    <w:abstractNumId w:val="5"/>
  </w:num>
  <w:num w:numId="12">
    <w:abstractNumId w:val="18"/>
  </w:num>
  <w:num w:numId="13">
    <w:abstractNumId w:val="7"/>
  </w:num>
  <w:num w:numId="14">
    <w:abstractNumId w:val="31"/>
  </w:num>
  <w:num w:numId="15">
    <w:abstractNumId w:val="14"/>
  </w:num>
  <w:num w:numId="16">
    <w:abstractNumId w:val="28"/>
  </w:num>
  <w:num w:numId="17">
    <w:abstractNumId w:val="22"/>
  </w:num>
  <w:num w:numId="18">
    <w:abstractNumId w:val="29"/>
  </w:num>
  <w:num w:numId="19">
    <w:abstractNumId w:val="9"/>
  </w:num>
  <w:num w:numId="20">
    <w:abstractNumId w:val="30"/>
  </w:num>
  <w:num w:numId="21">
    <w:abstractNumId w:val="10"/>
  </w:num>
  <w:num w:numId="22">
    <w:abstractNumId w:val="6"/>
  </w:num>
  <w:num w:numId="23">
    <w:abstractNumId w:val="27"/>
  </w:num>
  <w:num w:numId="24">
    <w:abstractNumId w:val="8"/>
  </w:num>
  <w:num w:numId="25">
    <w:abstractNumId w:val="20"/>
  </w:num>
  <w:num w:numId="26">
    <w:abstractNumId w:val="25"/>
  </w:num>
  <w:num w:numId="27">
    <w:abstractNumId w:val="11"/>
  </w:num>
  <w:num w:numId="28">
    <w:abstractNumId w:val="21"/>
  </w:num>
  <w:num w:numId="29">
    <w:abstractNumId w:val="2"/>
  </w:num>
  <w:num w:numId="30">
    <w:abstractNumId w:val="24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36"/>
    <w:rsid w:val="000C540C"/>
    <w:rsid w:val="00132CFE"/>
    <w:rsid w:val="0020786C"/>
    <w:rsid w:val="00245E5D"/>
    <w:rsid w:val="00256BF1"/>
    <w:rsid w:val="00260BA9"/>
    <w:rsid w:val="00284E35"/>
    <w:rsid w:val="00291D55"/>
    <w:rsid w:val="00294545"/>
    <w:rsid w:val="00331A01"/>
    <w:rsid w:val="00344E2A"/>
    <w:rsid w:val="003651C7"/>
    <w:rsid w:val="003E3EC0"/>
    <w:rsid w:val="003E6D81"/>
    <w:rsid w:val="00406C3E"/>
    <w:rsid w:val="0043385E"/>
    <w:rsid w:val="00445BD8"/>
    <w:rsid w:val="004B07FD"/>
    <w:rsid w:val="004B7B14"/>
    <w:rsid w:val="004E00E1"/>
    <w:rsid w:val="0057297C"/>
    <w:rsid w:val="005A0479"/>
    <w:rsid w:val="005A0CE8"/>
    <w:rsid w:val="005B684C"/>
    <w:rsid w:val="005C7C0D"/>
    <w:rsid w:val="005F68BF"/>
    <w:rsid w:val="00613825"/>
    <w:rsid w:val="00645393"/>
    <w:rsid w:val="00647C57"/>
    <w:rsid w:val="006B543D"/>
    <w:rsid w:val="006E5F38"/>
    <w:rsid w:val="006F35C6"/>
    <w:rsid w:val="00703BFF"/>
    <w:rsid w:val="00755CCD"/>
    <w:rsid w:val="0077711C"/>
    <w:rsid w:val="00806213"/>
    <w:rsid w:val="00831B78"/>
    <w:rsid w:val="00844B89"/>
    <w:rsid w:val="00853D28"/>
    <w:rsid w:val="00881B68"/>
    <w:rsid w:val="00890C14"/>
    <w:rsid w:val="008A5591"/>
    <w:rsid w:val="008B4907"/>
    <w:rsid w:val="008C5313"/>
    <w:rsid w:val="00900BC3"/>
    <w:rsid w:val="00986B9D"/>
    <w:rsid w:val="009B6A1B"/>
    <w:rsid w:val="00A120BD"/>
    <w:rsid w:val="00A7750C"/>
    <w:rsid w:val="00A955EA"/>
    <w:rsid w:val="00AB04F2"/>
    <w:rsid w:val="00AD5789"/>
    <w:rsid w:val="00B606DF"/>
    <w:rsid w:val="00BA3DB6"/>
    <w:rsid w:val="00BC1E9C"/>
    <w:rsid w:val="00BC2F36"/>
    <w:rsid w:val="00BE388A"/>
    <w:rsid w:val="00C05381"/>
    <w:rsid w:val="00C36ACB"/>
    <w:rsid w:val="00C450A3"/>
    <w:rsid w:val="00CA01CE"/>
    <w:rsid w:val="00CB160A"/>
    <w:rsid w:val="00D7541F"/>
    <w:rsid w:val="00DB1214"/>
    <w:rsid w:val="00DB741B"/>
    <w:rsid w:val="00E8176D"/>
    <w:rsid w:val="00EC6AEC"/>
    <w:rsid w:val="00EF28B7"/>
    <w:rsid w:val="00EF37EF"/>
    <w:rsid w:val="00EF7271"/>
    <w:rsid w:val="00F25635"/>
    <w:rsid w:val="00F64290"/>
    <w:rsid w:val="00F879B9"/>
    <w:rsid w:val="00F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Plain Text"/>
    <w:basedOn w:val="a"/>
    <w:link w:val="Char"/>
    <w:rsid w:val="004B07FD"/>
    <w:rPr>
      <w:rFonts w:ascii="宋体" w:hAnsi="Courier New" w:cs="Courier New"/>
      <w:szCs w:val="21"/>
    </w:rPr>
  </w:style>
  <w:style w:type="character" w:customStyle="1" w:styleId="Char">
    <w:name w:val="纯文本 Char"/>
    <w:link w:val="a6"/>
    <w:rsid w:val="004B07FD"/>
    <w:rPr>
      <w:rFonts w:ascii="宋体" w:eastAsia="仿宋_GB2312" w:hAnsi="Courier New" w:cs="Courier New"/>
      <w:kern w:val="2"/>
      <w:sz w:val="32"/>
      <w:szCs w:val="21"/>
    </w:rPr>
  </w:style>
  <w:style w:type="paragraph" w:styleId="a7">
    <w:name w:val="Balloon Text"/>
    <w:basedOn w:val="a"/>
    <w:link w:val="Char0"/>
    <w:rsid w:val="006E5F38"/>
    <w:rPr>
      <w:sz w:val="18"/>
      <w:szCs w:val="18"/>
    </w:rPr>
  </w:style>
  <w:style w:type="character" w:customStyle="1" w:styleId="Char0">
    <w:name w:val="批注框文本 Char"/>
    <w:link w:val="a7"/>
    <w:rsid w:val="006E5F38"/>
    <w:rPr>
      <w:rFonts w:eastAsia="仿宋_GB2312"/>
      <w:kern w:val="2"/>
      <w:sz w:val="18"/>
      <w:szCs w:val="18"/>
    </w:rPr>
  </w:style>
  <w:style w:type="character" w:customStyle="1" w:styleId="HTMLChar">
    <w:name w:val="HTML 预设格式 Char"/>
    <w:link w:val="HTML"/>
    <w:rsid w:val="00A120BD"/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rsid w:val="00A12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1">
    <w:name w:val="HTML 预设格式 Char1"/>
    <w:rsid w:val="00A120BD"/>
    <w:rPr>
      <w:rFonts w:ascii="Courier New" w:eastAsia="仿宋_GB2312" w:hAnsi="Courier New" w:cs="Courier New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Plain Text"/>
    <w:basedOn w:val="a"/>
    <w:link w:val="Char"/>
    <w:rsid w:val="004B07FD"/>
    <w:rPr>
      <w:rFonts w:ascii="宋体" w:hAnsi="Courier New" w:cs="Courier New"/>
      <w:szCs w:val="21"/>
    </w:rPr>
  </w:style>
  <w:style w:type="character" w:customStyle="1" w:styleId="Char">
    <w:name w:val="纯文本 Char"/>
    <w:link w:val="a6"/>
    <w:rsid w:val="004B07FD"/>
    <w:rPr>
      <w:rFonts w:ascii="宋体" w:eastAsia="仿宋_GB2312" w:hAnsi="Courier New" w:cs="Courier New"/>
      <w:kern w:val="2"/>
      <w:sz w:val="32"/>
      <w:szCs w:val="21"/>
    </w:rPr>
  </w:style>
  <w:style w:type="paragraph" w:styleId="a7">
    <w:name w:val="Balloon Text"/>
    <w:basedOn w:val="a"/>
    <w:link w:val="Char0"/>
    <w:rsid w:val="006E5F38"/>
    <w:rPr>
      <w:sz w:val="18"/>
      <w:szCs w:val="18"/>
    </w:rPr>
  </w:style>
  <w:style w:type="character" w:customStyle="1" w:styleId="Char0">
    <w:name w:val="批注框文本 Char"/>
    <w:link w:val="a7"/>
    <w:rsid w:val="006E5F38"/>
    <w:rPr>
      <w:rFonts w:eastAsia="仿宋_GB2312"/>
      <w:kern w:val="2"/>
      <w:sz w:val="18"/>
      <w:szCs w:val="18"/>
    </w:rPr>
  </w:style>
  <w:style w:type="character" w:customStyle="1" w:styleId="HTMLChar">
    <w:name w:val="HTML 预设格式 Char"/>
    <w:link w:val="HTML"/>
    <w:rsid w:val="00A120BD"/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rsid w:val="00A12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1">
    <w:name w:val="HTML 预设格式 Char1"/>
    <w:rsid w:val="00A120BD"/>
    <w:rPr>
      <w:rFonts w:ascii="Courier New" w:eastAsia="仿宋_GB2312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</Words>
  <Characters>1117</Characters>
  <Application>Microsoft Office Word</Application>
  <DocSecurity>0</DocSecurity>
  <Lines>9</Lines>
  <Paragraphs>2</Paragraphs>
  <ScaleCrop>false</ScaleCrop>
  <Company>nupt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评估中心发文</dc:title>
  <dc:creator>pgzx-zm</dc:creator>
  <cp:lastModifiedBy>pgzx-zm</cp:lastModifiedBy>
  <cp:revision>3</cp:revision>
  <cp:lastPrinted>2014-07-06T02:47:00Z</cp:lastPrinted>
  <dcterms:created xsi:type="dcterms:W3CDTF">2015-04-27T05:50:00Z</dcterms:created>
  <dcterms:modified xsi:type="dcterms:W3CDTF">2015-04-27T05:54:00Z</dcterms:modified>
</cp:coreProperties>
</file>